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7"/>
          <w:szCs w:val="27"/>
          <w:u w:val="single"/>
        </w:rPr>
      </w:pP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9</w:t>
      </w: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. TRADICIONALNI MEĐUNARODNI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-685799</wp:posOffset>
            </wp:positionH>
            <wp:positionV relativeFrom="paragraph">
              <wp:posOffset>-790574</wp:posOffset>
            </wp:positionV>
            <wp:extent cx="3676650" cy="2066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06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7"/>
          <w:szCs w:val="27"/>
          <w:u w:val="single"/>
        </w:rPr>
      </w:pP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BOŽIĆNI STOLNOTENISKI TURNIR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7"/>
          <w:szCs w:val="27"/>
          <w:u w:val="single"/>
        </w:rPr>
      </w:pPr>
      <w:r w:rsidDel="00000000" w:rsidR="00000000" w:rsidRPr="00000000">
        <w:rPr>
          <w:b w:val="1"/>
          <w:color w:val="ff0000"/>
          <w:sz w:val="27"/>
          <w:szCs w:val="27"/>
          <w:u w:val="single"/>
          <w:rtl w:val="0"/>
        </w:rPr>
        <w:t xml:space="preserve">"RAMA OPEN 2024"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color w:val="ff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STK Prozor Rama organizira tradicionalni međunarodni turnir u stolnom tenisu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“</w:t>
      </w:r>
      <w:r w:rsidDel="00000000" w:rsidR="00000000" w:rsidRPr="00000000">
        <w:rPr>
          <w:b w:val="1"/>
          <w:sz w:val="27"/>
          <w:szCs w:val="27"/>
          <w:rtl w:val="0"/>
        </w:rPr>
        <w:t xml:space="preserve">RAMA OPEN 2024</w:t>
      </w:r>
      <w:r w:rsidDel="00000000" w:rsidR="00000000" w:rsidRPr="00000000">
        <w:rPr>
          <w:sz w:val="27"/>
          <w:szCs w:val="27"/>
          <w:rtl w:val="0"/>
        </w:rPr>
        <w:t xml:space="preserve">”.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Turnir će se održati </w:t>
      </w:r>
      <w:r w:rsidDel="00000000" w:rsidR="00000000" w:rsidRPr="00000000">
        <w:rPr>
          <w:b w:val="1"/>
          <w:sz w:val="27"/>
          <w:szCs w:val="27"/>
          <w:rtl w:val="0"/>
        </w:rPr>
        <w:t xml:space="preserve">14. prosinac/decembra 2024.godine (subota</w:t>
      </w:r>
      <w:r w:rsidDel="00000000" w:rsidR="00000000" w:rsidRPr="00000000">
        <w:rPr>
          <w:sz w:val="27"/>
          <w:szCs w:val="27"/>
          <w:rtl w:val="0"/>
        </w:rPr>
        <w:t xml:space="preserve">), u športskoj dvorani u Prozoru s početkom u 10:00 sati. Pokrovitelji turnira su, Vlada HNŽ-a i Općina Prozor-Rama.</w:t>
      </w:r>
    </w:p>
    <w:p w:rsidR="00000000" w:rsidDel="00000000" w:rsidP="00000000" w:rsidRDefault="00000000" w:rsidRPr="00000000" w14:paraId="00000009">
      <w:pPr>
        <w:spacing w:line="240" w:lineRule="auto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Kategorije su sljedeće:</w:t>
      </w:r>
      <w:r w:rsidDel="00000000" w:rsidR="00000000" w:rsidRPr="00000000">
        <w:rPr>
          <w:sz w:val="27"/>
          <w:szCs w:val="27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b w:val="1"/>
          <w:sz w:val="27"/>
          <w:szCs w:val="27"/>
          <w:rtl w:val="0"/>
        </w:rPr>
        <w:t xml:space="preserve">- Apsolutna kategorija do 39 godina, </w:t>
        <w:br w:type="textWrapping"/>
        <w:t xml:space="preserve">- Kategorija  40-49 godina, </w:t>
        <w:br w:type="textWrapping"/>
        <w:t xml:space="preserve">- Kategorija  50-59 godina, </w:t>
        <w:br w:type="textWrapping"/>
        <w:t xml:space="preserve">- Kategorija  60+, </w:t>
        <w:br w:type="textWrapping"/>
        <w:t xml:space="preserve">- Apsolutna kategorija ŽENE   </w:t>
        <w:br w:type="textWrapping"/>
        <w:t xml:space="preserve">- Parovi. (U igri parova igra se na dva dobivena seta, zbroj godina igrača minimalno 65 god.).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Pravo nastupa imaju svi registrirani igrači i  igračice, bez obzira na godine starosti uz vlastitu odgovornost i uvjet da su uplatili kotizaciju.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Igra se na deset profesionalnih stolova marke Tibhar po pravilima ITTF-a.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Prijave se primaju najkasnije do </w:t>
      </w:r>
      <w:r w:rsidDel="00000000" w:rsidR="00000000" w:rsidRPr="00000000">
        <w:rPr>
          <w:b w:val="1"/>
          <w:sz w:val="27"/>
          <w:szCs w:val="27"/>
          <w:rtl w:val="0"/>
        </w:rPr>
        <w:t xml:space="preserve">12. prosinac/decembar 2024</w:t>
      </w:r>
      <w:r w:rsidDel="00000000" w:rsidR="00000000" w:rsidRPr="00000000">
        <w:rPr>
          <w:sz w:val="27"/>
          <w:szCs w:val="27"/>
          <w:rtl w:val="0"/>
        </w:rPr>
        <w:t xml:space="preserve">. godine, nakon čega će se obaviti ždrijeb natjecanja. </w:t>
      </w:r>
    </w:p>
    <w:p w:rsidR="00000000" w:rsidDel="00000000" w:rsidP="00000000" w:rsidRDefault="00000000" w:rsidRPr="00000000" w14:paraId="0000000D">
      <w:pPr>
        <w:spacing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Broj natjecatelja je ograničen.</w:t>
      </w:r>
    </w:p>
    <w:p w:rsidR="00000000" w:rsidDel="00000000" w:rsidP="00000000" w:rsidRDefault="00000000" w:rsidRPr="00000000" w14:paraId="0000000E">
      <w:pPr>
        <w:spacing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Pozivamo sve ljubitelje stolnog tenisa na sudjelovanje na IX. (devetom) Međunarodnom stolnoteniskom turniru </w:t>
      </w:r>
      <w:r w:rsidDel="00000000" w:rsidR="00000000" w:rsidRPr="00000000">
        <w:rPr>
          <w:b w:val="1"/>
          <w:sz w:val="27"/>
          <w:szCs w:val="27"/>
          <w:rtl w:val="0"/>
        </w:rPr>
        <w:t xml:space="preserve">"RAMA OPEN 2024”</w:t>
      </w:r>
      <w:r w:rsidDel="00000000" w:rsidR="00000000" w:rsidRPr="00000000">
        <w:rPr>
          <w:sz w:val="27"/>
          <w:szCs w:val="27"/>
          <w:rtl w:val="0"/>
        </w:rPr>
        <w:t xml:space="preserve"> u Prozor-Rami.</w:t>
      </w:r>
    </w:p>
    <w:p w:rsidR="00000000" w:rsidDel="00000000" w:rsidP="00000000" w:rsidRDefault="00000000" w:rsidRPr="00000000" w14:paraId="0000000F">
      <w:pPr>
        <w:spacing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Svi zainteresirani prijave mogu izvršite na broj: 063/524-912  (viber ili whatsapp)</w:t>
      </w:r>
    </w:p>
    <w:p w:rsidR="00000000" w:rsidDel="00000000" w:rsidP="00000000" w:rsidRDefault="00000000" w:rsidRPr="00000000" w14:paraId="00000010">
      <w:pPr>
        <w:spacing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Kotizacija iznosi </w:t>
      </w:r>
      <w:r w:rsidDel="00000000" w:rsidR="00000000" w:rsidRPr="00000000">
        <w:rPr>
          <w:b w:val="1"/>
          <w:sz w:val="27"/>
          <w:szCs w:val="27"/>
          <w:rtl w:val="0"/>
        </w:rPr>
        <w:t xml:space="preserve">35,00 KM</w:t>
      </w:r>
      <w:r w:rsidDel="00000000" w:rsidR="00000000" w:rsidRPr="00000000">
        <w:rPr>
          <w:sz w:val="27"/>
          <w:szCs w:val="27"/>
          <w:rtl w:val="0"/>
        </w:rPr>
        <w:t xml:space="preserve"> po igraču. Uplatu izvršiti na dan turnira.</w:t>
      </w:r>
    </w:p>
    <w:p w:rsidR="00000000" w:rsidDel="00000000" w:rsidP="00000000" w:rsidRDefault="00000000" w:rsidRPr="00000000" w14:paraId="00000011">
      <w:pPr>
        <w:spacing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Za sve sudionike turnira osigurano je zajedničko druženje, zakuska, te dodjela prigodnih nagrada za najbolje natjecatelje. </w:t>
      </w:r>
    </w:p>
    <w:p w:rsidR="00000000" w:rsidDel="00000000" w:rsidP="00000000" w:rsidRDefault="00000000" w:rsidRPr="00000000" w14:paraId="00000012">
      <w:pPr>
        <w:spacing w:line="24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Za sve dodatne informacije, kontakt osoba je </w:t>
      </w:r>
      <w:r w:rsidDel="00000000" w:rsidR="00000000" w:rsidRPr="00000000">
        <w:rPr>
          <w:b w:val="1"/>
          <w:sz w:val="27"/>
          <w:szCs w:val="27"/>
          <w:rtl w:val="0"/>
        </w:rPr>
        <w:t xml:space="preserve">Dragan Đođo</w:t>
      </w:r>
      <w:r w:rsidDel="00000000" w:rsidR="00000000" w:rsidRPr="00000000">
        <w:rPr>
          <w:sz w:val="27"/>
          <w:szCs w:val="27"/>
          <w:rtl w:val="0"/>
        </w:rPr>
        <w:t xml:space="preserve"> ,predsjednik kluba </w:t>
      </w:r>
      <w:r w:rsidDel="00000000" w:rsidR="00000000" w:rsidRPr="00000000">
        <w:rPr>
          <w:b w:val="1"/>
          <w:sz w:val="27"/>
          <w:szCs w:val="27"/>
          <w:rtl w:val="0"/>
        </w:rPr>
        <w:t xml:space="preserve">063/524-912.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7"/>
          <w:szCs w:val="27"/>
          <w:rtl w:val="0"/>
        </w:rPr>
        <w:t xml:space="preserve">STK PROZOR-RAMA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36E2C"/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Odlomakpopisa">
    <w:name w:val="List Paragraph"/>
    <w:basedOn w:val="Normal"/>
    <w:uiPriority w:val="34"/>
    <w:qFormat w:val="1"/>
    <w:rsid w:val="009D6EC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/yVt0qMlKw1pVLqW1H9GEG//ig==">CgMxLjA4AHIhMW1WeC1faWwxS3Rvd2JSUm96OXJqNGo1WDZfNDFoZUhS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2023-11-14T07:43:00Z</dcterms:created>
  <dc:creator>Ante Petrović</dc:creator>
</cp:coreProperties>
</file>